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keepNext w:val="1"/>
        <w:spacing w:after="10"/>
      </w:pPr>
      <w:r>
        <w:rPr>
          <w:b/>
          <w:bCs/>
        </w:rPr>
        <w:t xml:space="preserve">Nazwa przedmiotu: </w:t>
      </w:r>
    </w:p>
    <w:p>
      <w:pPr>
        <w:spacing w:before="20" w:after="190"/>
      </w:pPr>
      <w:r>
        <w:rPr/>
        <w:t xml:space="preserve">Budownictwo w praktyce I</w:t>
      </w:r>
    </w:p>
    <w:p>
      <w:pPr>
        <w:keepNext w:val="1"/>
        <w:spacing w:after="10"/>
      </w:pPr>
      <w:r>
        <w:rPr>
          <w:b/>
          <w:bCs/>
        </w:rPr>
        <w:t xml:space="preserve">Koordynator przedmiotu: </w:t>
      </w:r>
    </w:p>
    <w:p>
      <w:pPr>
        <w:spacing w:before="20" w:after="190"/>
      </w:pPr>
      <w:r>
        <w:rPr/>
        <w:t xml:space="preserve">dr inż P. Nowak</w:t>
      </w:r>
    </w:p>
    <w:p>
      <w:pPr>
        <w:keepNext w:val="1"/>
        <w:spacing w:after="10"/>
      </w:pPr>
      <w:r>
        <w:rPr>
          <w:b/>
          <w:bCs/>
        </w:rPr>
        <w:t xml:space="preserve">Status przedmiotu: </w:t>
      </w:r>
    </w:p>
    <w:p>
      <w:pPr>
        <w:spacing w:before="20" w:after="190"/>
      </w:pPr>
      <w:r>
        <w:rPr/>
        <w:t xml:space="preserve">Fakultatywny dowolnego wyboru</w:t>
      </w:r>
    </w:p>
    <w:p>
      <w:pPr>
        <w:keepNext w:val="1"/>
        <w:spacing w:after="10"/>
      </w:pPr>
      <w:r>
        <w:rPr>
          <w:b/>
          <w:bCs/>
        </w:rPr>
        <w:t xml:space="preserve">Poziom kształcenia: </w:t>
      </w:r>
    </w:p>
    <w:p>
      <w:pPr>
        <w:spacing w:before="20" w:after="190"/>
      </w:pPr>
      <w:r>
        <w:rPr/>
        <w:t xml:space="preserve">Studia I stopnia</w:t>
      </w:r>
    </w:p>
    <w:p>
      <w:pPr>
        <w:keepNext w:val="1"/>
        <w:spacing w:after="10"/>
      </w:pPr>
      <w:r>
        <w:rPr>
          <w:b/>
          <w:bCs/>
        </w:rPr>
        <w:t xml:space="preserve">Program: </w:t>
      </w:r>
    </w:p>
    <w:p>
      <w:pPr>
        <w:spacing w:before="20" w:after="190"/>
      </w:pPr>
      <w:r>
        <w:rPr/>
        <w:t xml:space="preserve">Budownictwo</w:t>
      </w:r>
    </w:p>
    <w:p>
      <w:pPr>
        <w:keepNext w:val="1"/>
        <w:spacing w:after="10"/>
      </w:pPr>
      <w:r>
        <w:rPr>
          <w:b/>
          <w:bCs/>
        </w:rPr>
        <w:t xml:space="preserve">Grupa przedmiotów: </w:t>
      </w:r>
    </w:p>
    <w:p>
      <w:pPr>
        <w:spacing w:before="20" w:after="190"/>
      </w:pPr>
      <w:r>
        <w:rPr/>
        <w:t xml:space="preserve">Przedmioty do wyboru</w:t>
      </w:r>
    </w:p>
    <w:p>
      <w:pPr>
        <w:keepNext w:val="1"/>
        <w:spacing w:after="10"/>
      </w:pPr>
      <w:r>
        <w:rPr>
          <w:b/>
          <w:bCs/>
        </w:rPr>
        <w:t xml:space="preserve">Kod przedmiotu: </w:t>
      </w:r>
    </w:p>
    <w:p>
      <w:pPr>
        <w:spacing w:before="20" w:after="190"/>
      </w:pPr>
      <w:r>
        <w:rPr/>
        <w:t xml:space="preserve">1080-BU000-ISP-0633</w:t>
      </w:r>
    </w:p>
    <w:p>
      <w:pPr>
        <w:keepNext w:val="1"/>
        <w:spacing w:after="10"/>
      </w:pPr>
      <w:r>
        <w:rPr>
          <w:b/>
          <w:bCs/>
        </w:rPr>
        <w:t xml:space="preserve">Semestr nominalny: </w:t>
      </w:r>
    </w:p>
    <w:p>
      <w:pPr>
        <w:spacing w:before="20" w:after="190"/>
      </w:pPr>
      <w:r>
        <w:rPr/>
        <w:t xml:space="preserve">7 / rok ak. 2021/2022</w:t>
      </w:r>
    </w:p>
    <w:p>
      <w:pPr>
        <w:keepNext w:val="1"/>
        <w:spacing w:after="10"/>
      </w:pPr>
      <w:r>
        <w:rPr>
          <w:b/>
          <w:bCs/>
        </w:rPr>
        <w:t xml:space="preserve">Liczba punktów ECTS: </w:t>
      </w:r>
    </w:p>
    <w:p>
      <w:pPr>
        <w:spacing w:before="20" w:after="190"/>
      </w:pPr>
      <w:r>
        <w:rPr/>
        <w:t xml:space="preserve">2</w:t>
      </w:r>
    </w:p>
    <w:p>
      <w:pPr>
        <w:keepNext w:val="1"/>
        <w:spacing w:after="10"/>
      </w:pPr>
      <w:r>
        <w:rPr>
          <w:b/>
          <w:bCs/>
        </w:rPr>
        <w:t xml:space="preserve">Liczba godzin pracy studenta związanych z osiągnięciem efektów uczenia się: </w:t>
      </w:r>
    </w:p>
    <w:p>
      <w:pPr>
        <w:spacing w:before="20" w:after="190"/>
      </w:pPr>
      <w:r>
        <w:rPr/>
        <w:t xml:space="preserve">Razem 50 godz. = 2 ECTS: wykłady 30 godz.</w:t>
      </w:r>
    </w:p>
    <w:p>
      <w:pPr>
        <w:keepNext w:val="1"/>
        <w:spacing w:after="10"/>
      </w:pPr>
      <w:r>
        <w:rPr>
          <w:b/>
          <w:bCs/>
        </w:rPr>
        <w:t xml:space="preserve">Liczba punktów ECTS na zajęciach wymagających bezpośredniego udziału nauczycieli akademickich: </w:t>
      </w:r>
    </w:p>
    <w:p>
      <w:pPr>
        <w:spacing w:before="20" w:after="190"/>
      </w:pPr>
      <w:r>
        <w:rPr/>
        <w:t xml:space="preserve">Razem 30 godz. = 1 ECTS: wykłady.</w:t>
      </w:r>
    </w:p>
    <w:p>
      <w:pPr>
        <w:keepNext w:val="1"/>
        <w:spacing w:after="10"/>
      </w:pPr>
      <w:r>
        <w:rPr>
          <w:b/>
          <w:bCs/>
        </w:rPr>
        <w:t xml:space="preserve">Język prowadzenia zajęć: </w:t>
      </w:r>
    </w:p>
    <w:p>
      <w:pPr>
        <w:spacing w:before="20" w:after="190"/>
      </w:pPr>
      <w:r>
        <w:rPr/>
        <w:t xml:space="preserve">polski</w:t>
      </w:r>
    </w:p>
    <w:p>
      <w:pPr>
        <w:keepNext w:val="1"/>
        <w:spacing w:after="10"/>
      </w:pPr>
      <w:r>
        <w:rPr>
          <w:b/>
          <w:bCs/>
        </w:rPr>
        <w:t xml:space="preserve">Liczba punktów ECTS, którą student uzyskuje w ramach zajęć o charakterze praktycznym: </w:t>
      </w:r>
    </w:p>
    <w:p>
      <w:pPr>
        <w:spacing w:before="20" w:after="190"/>
      </w:pPr>
      <w:r>
        <w:rPr/>
        <w:t xml:space="preserve">0 ECTS</w:t>
      </w:r>
    </w:p>
    <w:p>
      <w:pPr>
        <w:keepNext w:val="1"/>
        <w:spacing w:after="10"/>
      </w:pPr>
      <w:r>
        <w:rPr>
          <w:b/>
          <w:bCs/>
        </w:rPr>
        <w:t xml:space="preserve">Formy zajęć i ich wymiar w semestrze: </w:t>
      </w:r>
    </w:p>
    <w:tbl>
      <w:tblGrid>
        <w:gridCol w:w="2200" w:type="dxa"/>
        <w:gridCol w:w="2200" w:type="dxa"/>
      </w:tblGrid>
      <w:tblPr>
        <w:tblW w:w="2500" w:type="auto"/>
        <w:tblBorders>
          <w:top w:val="single" w:sz="0" w:color="FFFFFF"/>
          <w:left w:val="single" w:sz="0" w:color="FFFFFF"/>
          <w:right w:val="single" w:sz="0" w:color="FFFFFF"/>
          <w:bottom w:val="single" w:sz="0" w:color="FFFFFF"/>
          <w:insideH w:val="single" w:sz="0" w:color="FFFFFF"/>
          <w:insideV w:val="single" w:sz="0" w:color="FFFFFF"/>
        </w:tblBorders>
      </w:tblP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Wykład: </w:t>
            </w:r>
          </w:p>
        </w:tc>
        <w:tc>
          <w:tcPr>
            <w:tcW w:w="2200" w:type="dxa"/>
          </w:tcPr>
          <w:p>
            <w:pPr/>
            <w:r>
              <w:rPr/>
              <w:t xml:space="preserve">30h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Ćwiczenia: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Laboratorium: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Projekt: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Lekcje komputerowe: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</w:tbl>
    <w:p/>
    <w:p>
      <w:pPr>
        <w:keepNext w:val="1"/>
        <w:spacing w:after="10"/>
      </w:pPr>
      <w:r>
        <w:rPr>
          <w:b/>
          <w:bCs/>
        </w:rPr>
        <w:t xml:space="preserve">Wymagania wstępne: </w:t>
      </w:r>
    </w:p>
    <w:p>
      <w:pPr>
        <w:spacing w:before="20" w:after="190"/>
      </w:pPr>
      <w:r>
        <w:rPr/>
        <w:t xml:space="preserve">Podstawowa wiedza nt. budownictwa.</w:t>
      </w:r>
    </w:p>
    <w:p>
      <w:pPr>
        <w:keepNext w:val="1"/>
        <w:spacing w:after="10"/>
      </w:pPr>
      <w:r>
        <w:rPr>
          <w:b/>
          <w:bCs/>
        </w:rPr>
        <w:t xml:space="preserve">Limit liczby studentów: </w:t>
      </w:r>
    </w:p>
    <w:p>
      <w:pPr>
        <w:spacing w:before="20" w:after="190"/>
      </w:pPr>
      <w:r>
        <w:rPr/>
        <w:t xml:space="preserve">30 osób</w:t>
      </w:r>
    </w:p>
    <w:p>
      <w:pPr>
        <w:keepNext w:val="1"/>
        <w:spacing w:after="10"/>
      </w:pPr>
      <w:r>
        <w:rPr>
          <w:b/>
          <w:bCs/>
        </w:rPr>
        <w:t xml:space="preserve">Cel przedmiotu: </w:t>
      </w:r>
    </w:p>
    <w:p>
      <w:pPr>
        <w:spacing w:before="20" w:after="190"/>
      </w:pPr>
      <w:r>
        <w:rPr/>
        <w:t xml:space="preserve">Celem przedmiotu jest przekazanie praktycznej wiedzy z zakresu prowadzenia projektów budowlanych przez praktyków z przemysłu.</w:t>
      </w:r>
    </w:p>
    <w:p>
      <w:pPr>
        <w:keepNext w:val="1"/>
        <w:spacing w:after="10"/>
      </w:pPr>
      <w:r>
        <w:rPr>
          <w:b/>
          <w:bCs/>
        </w:rPr>
        <w:t xml:space="preserve">Treści kształcenia: </w:t>
      </w:r>
    </w:p>
    <w:p>
      <w:pPr>
        <w:spacing w:before="20" w:after="190"/>
      </w:pPr>
      <w:r>
        <w:rPr/>
        <w:t xml:space="preserve">Zmienne z semestru na semestr. Ostatni semestr - poruszone zostały następujące zagadnienia: Roboty budowlane w świetle nowych rozwiązań prawnych Ustawy Prawo Zamówień Publicznych", "Aspekty psychologii w budownictwie", Marketing w praktyce budowlanej", "Uregulowania prawne procesu inwestycyjnego", "Ekstremalne budownictwo – prezentacja kontraktu Adgar ze szczególnym uwzględnieniem krótkich terminów realizacji robót przy jednoczesnym nie wyłączania budynku z użytkowania", Zarządzanie projektami - wybrane elementy.
</w:t>
      </w:r>
    </w:p>
    <w:p>
      <w:pPr>
        <w:keepNext w:val="1"/>
        <w:spacing w:after="10"/>
      </w:pPr>
      <w:r>
        <w:rPr>
          <w:b/>
          <w:bCs/>
        </w:rPr>
        <w:t xml:space="preserve">Metody oceny: </w:t>
      </w:r>
    </w:p>
    <w:p>
      <w:pPr>
        <w:spacing w:before="20" w:after="190"/>
      </w:pPr>
      <w:r>
        <w:rPr/>
        <w:t xml:space="preserve">Aktywność studenta na zajęciach, interakcja z prowadzącymi.</w:t>
      </w:r>
    </w:p>
    <w:p>
      <w:pPr>
        <w:keepNext w:val="1"/>
        <w:spacing w:after="10"/>
      </w:pPr>
      <w:r>
        <w:rPr>
          <w:b/>
          <w:bCs/>
        </w:rPr>
        <w:t xml:space="preserve">Egzamin: </w:t>
      </w:r>
    </w:p>
    <w:p>
      <w:pPr>
        <w:spacing w:before="20" w:after="190"/>
      </w:pPr>
      <w:r>
        <w:rPr/>
        <w:t xml:space="preserve">nie</w:t>
      </w:r>
    </w:p>
    <w:p>
      <w:pPr>
        <w:keepNext w:val="1"/>
        <w:spacing w:after="10"/>
      </w:pPr>
      <w:r>
        <w:rPr>
          <w:b/>
          <w:bCs/>
        </w:rPr>
        <w:t xml:space="preserve">Literatura: </w:t>
      </w:r>
    </w:p>
    <w:p>
      <w:pPr>
        <w:spacing w:before="20" w:after="190"/>
      </w:pPr>
      <w:r>
        <w:rPr/>
        <w:t xml:space="preserve">brak</w:t>
      </w:r>
    </w:p>
    <w:p>
      <w:pPr>
        <w:keepNext w:val="1"/>
        <w:spacing w:after="10"/>
      </w:pPr>
      <w:r>
        <w:rPr>
          <w:b/>
          <w:bCs/>
        </w:rPr>
        <w:t xml:space="preserve">Witryna www przedmiotu: </w:t>
      </w:r>
    </w:p>
    <w:p>
      <w:pPr>
        <w:spacing w:before="20" w:after="190"/>
      </w:pPr>
      <w:r>
        <w:rPr/>
        <w:t xml:space="preserve">-</w:t>
      </w:r>
    </w:p>
    <w:p>
      <w:pPr>
        <w:keepNext w:val="1"/>
        <w:spacing w:after="10"/>
      </w:pPr>
      <w:r>
        <w:rPr>
          <w:b/>
          <w:bCs/>
        </w:rPr>
        <w:t xml:space="preserve">Uwagi: </w:t>
      </w:r>
    </w:p>
    <w:p>
      <w:pPr>
        <w:spacing w:before="20" w:after="190"/>
      </w:pPr>
      <w:r>
        <w:rPr/>
        <w:t xml:space="preserve">brak</w:t>
      </w:r>
    </w:p>
    <w:p>
      <w:pPr>
        <w:pStyle w:val="Heading2"/>
      </w:pPr>
      <w:bookmarkStart w:id="1" w:name="_Toc1"/>
      <w:r>
        <w:t>Charakterystyki przedmiotowe</w:t>
      </w:r>
      <w:bookmarkEnd w:id="1"/>
    </w:p>
    <w:p>
      <w:pPr>
        <w:pStyle w:val="Heading3"/>
      </w:pPr>
      <w:bookmarkStart w:id="2" w:name="_Toc2"/>
      <w:r>
        <w:t>Profil ogólnoakademicki - wiedza</w:t>
      </w:r>
      <w:bookmarkEnd w:id="2"/>
    </w:p>
    <w:p>
      <w:pPr>
        <w:keepNext w:val="1"/>
        <w:spacing w:after="10"/>
      </w:pPr>
      <w:r>
        <w:rPr>
          <w:b/>
          <w:bCs/>
        </w:rPr>
        <w:t xml:space="preserve">Charakterystyka W1: </w:t>
      </w:r>
    </w:p>
    <w:p>
      <w:pPr/>
      <w:r>
        <w:rPr/>
        <w:t xml:space="preserve">Student zdobywa praktyczną wiedzę z zakresu wybranych elementów prowadzenia projektów budowlanych.											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Kontrolowana jest aktywność studenta na zajęciach oraz interakcje z prowadzącymi wykłady. Kolokwium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K1_W07, K1_W10, K1_W11, K1_W13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I.P6S_WG.o, P6U_W, III.P6S_WG, I.P6S_WK, III.P6S_WK</w:t>
      </w:r>
    </w:p>
    <w:p>
      <w:pPr>
        <w:pStyle w:val="Heading3"/>
      </w:pPr>
      <w:bookmarkStart w:id="3" w:name="_Toc3"/>
      <w:r>
        <w:t>Profil ogólnoakademicki - umiejętności</w:t>
      </w:r>
      <w:bookmarkEnd w:id="3"/>
    </w:p>
    <w:p>
      <w:pPr>
        <w:keepNext w:val="1"/>
        <w:spacing w:after="10"/>
      </w:pPr>
      <w:r>
        <w:rPr>
          <w:b/>
          <w:bCs/>
        </w:rPr>
        <w:t xml:space="preserve">Charakterystyka U1: </w:t>
      </w:r>
    </w:p>
    <w:p>
      <w:pPr/>
      <w:r>
        <w:rPr/>
        <w:t xml:space="preserve">Umie poruszać się sprawnie na rynku budowlanym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kolokwium i aktywność na zajeciach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K1_U21, K1_U13, K1_U14, K1_U20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P6U_U, I.P6S_UW.o, III.P6S_UW.o, I.P6S_UU</w:t>
      </w:r>
    </w:p>
    <w:p>
      <w:pPr>
        <w:pStyle w:val="Heading3"/>
      </w:pPr>
      <w:bookmarkStart w:id="4" w:name="_Toc4"/>
      <w:r>
        <w:t>Profil ogólnoakademicki - kompetencje społeczne</w:t>
      </w:r>
      <w:bookmarkEnd w:id="4"/>
    </w:p>
    <w:p>
      <w:pPr>
        <w:keepNext w:val="1"/>
        <w:spacing w:after="10"/>
      </w:pPr>
      <w:r>
        <w:rPr>
          <w:b/>
          <w:bCs/>
        </w:rPr>
        <w:t xml:space="preserve">Charakterystyka K1: </w:t>
      </w:r>
    </w:p>
    <w:p>
      <w:pPr/>
      <w:r>
        <w:rPr/>
        <w:t xml:space="preserve">Student zdobywa praktyczną wiedzę poruszania się w wybranych elementach projektów budowlanych.													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Aktywność na zajęciach i rozmowa z prowadzącymi wykłady. Kolokwium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K1_K01, K1_K02, K1_K04, K1_K07, K1_K08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P6U_K, I.P6S_KR, I.P6S_KO, I.P6S_KK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2">
    <w:link w:val="Heading2Char"/>
    <w:name w:val="heading 2"/>
    <w:basedOn w:val="Normal"/>
    <w:pPr>
      <w:spacing w:before="40" w:after="190"/>
    </w:pPr>
    <w:rPr>
      <w:sz w:val="34"/>
      <w:szCs w:val="34"/>
      <w:b/>
      <w:bCs/>
    </w:rPr>
  </w:style>
  <w:style w:type="paragraph" w:styleId="Heading3">
    <w:link w:val="Heading3Char"/>
    <w:name w:val="heading 3"/>
    <w:basedOn w:val="Normal"/>
    <w:pPr>
      <w:spacing w:before="40" w:after="190"/>
    </w:pPr>
    <w:rPr>
      <w:sz w:val="26"/>
      <w:szCs w:val="26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2026-04-21T11:42:02+02:00</dcterms:created>
  <dcterms:modified xsi:type="dcterms:W3CDTF">2026-04-21T11:42:02+02:00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